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24C02" w:rsidRPr="00892B73" w:rsidTr="00A133C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24C02" w:rsidRPr="00892B73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Računovodstvo troškova</w:t>
            </w:r>
          </w:p>
        </w:tc>
      </w:tr>
      <w:tr w:rsidR="00424C02" w:rsidRPr="00892B73" w:rsidTr="00A133C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50C6B" w:rsidRDefault="00424C02" w:rsidP="00424C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0C6B">
              <w:rPr>
                <w:rFonts w:ascii="Arial" w:hAnsi="Arial" w:cs="Arial"/>
                <w:sz w:val="20"/>
                <w:szCs w:val="20"/>
              </w:rPr>
              <w:t>ERC420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Andrijana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24C02" w:rsidRPr="00892B73" w:rsidTr="00A133C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Perica, mr. 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24C02" w:rsidRPr="00892B73" w:rsidTr="00A133C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50C6B" w:rsidRDefault="00550C6B" w:rsidP="00A133C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0C6B">
              <w:rPr>
                <w:rFonts w:ascii="Arial" w:hAnsi="Arial" w:cs="Arial"/>
                <w:color w:val="FF0000"/>
                <w:sz w:val="20"/>
                <w:szCs w:val="20"/>
              </w:rPr>
              <w:t>5%</w:t>
            </w:r>
          </w:p>
        </w:tc>
      </w:tr>
      <w:tr w:rsidR="00424C02" w:rsidRPr="00892B73" w:rsidTr="00A133C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studente za primjenu računovodstva troškova u djelatnosti trgovine i proizvodnje;</w:t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Temeljni ishod učenja: </w:t>
            </w:r>
          </w:p>
          <w:p w:rsidR="00424C02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temeljne postulate računovodstva troškova u praksi.(razina 6)</w:t>
            </w:r>
          </w:p>
          <w:p w:rsidR="00424C02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24C02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:rsidR="00424C02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DA2">
              <w:rPr>
                <w:rFonts w:ascii="Arial" w:hAnsi="Arial" w:cs="Arial"/>
                <w:sz w:val="20"/>
                <w:szCs w:val="20"/>
              </w:rPr>
              <w:t>Rasporediti troškove prema različitim kriterijima</w:t>
            </w:r>
            <w:r>
              <w:rPr>
                <w:rFonts w:ascii="Arial" w:hAnsi="Arial" w:cs="Arial"/>
                <w:sz w:val="20"/>
                <w:szCs w:val="20"/>
              </w:rPr>
              <w:t xml:space="preserve"> (razina 6)</w:t>
            </w:r>
          </w:p>
          <w:p w:rsidR="00424C02" w:rsidRPr="00470DA2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Klasificirati zalihe sukladno MRS 2 (razina 6)</w:t>
            </w:r>
          </w:p>
          <w:p w:rsidR="00424C02" w:rsidRPr="00470DA2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DA2">
              <w:rPr>
                <w:rFonts w:ascii="Arial" w:hAnsi="Arial" w:cs="Arial"/>
                <w:sz w:val="20"/>
                <w:szCs w:val="20"/>
              </w:rPr>
              <w:t>Usporediti učinke primjene različitih metoda utroška zaliha</w:t>
            </w:r>
            <w:r>
              <w:rPr>
                <w:rFonts w:ascii="Arial" w:hAnsi="Arial" w:cs="Arial"/>
                <w:sz w:val="20"/>
                <w:szCs w:val="20"/>
              </w:rPr>
              <w:t xml:space="preserve"> (razina 6)</w:t>
            </w:r>
          </w:p>
          <w:p w:rsidR="00424C02" w:rsidRPr="00892B73" w:rsidRDefault="00424C02" w:rsidP="00A133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0DA2">
              <w:rPr>
                <w:rFonts w:ascii="Arial" w:hAnsi="Arial" w:cs="Arial"/>
                <w:sz w:val="20"/>
                <w:szCs w:val="20"/>
              </w:rPr>
              <w:t>Preporučiti model alokacije troškova</w:t>
            </w:r>
            <w:r>
              <w:rPr>
                <w:rFonts w:ascii="Arial" w:hAnsi="Arial" w:cs="Arial"/>
                <w:sz w:val="20"/>
                <w:szCs w:val="20"/>
              </w:rPr>
              <w:t xml:space="preserve"> (razina 7)</w:t>
            </w:r>
            <w:bookmarkStart w:id="0" w:name="_GoBack"/>
            <w:bookmarkEnd w:id="0"/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424C02" w:rsidRPr="00E265B5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424C02" w:rsidRPr="00E265B5" w:rsidRDefault="00424C02" w:rsidP="00A133C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424C02" w:rsidRPr="00E265B5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Uvodne napomene: osnovni koncept i sadržaj predmeta; Pojam i sadržaj računovodstva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Povijesni razvoj računovodstva troškova;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Uloga računovodstva troškova u poduzeću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Sličnosti i razlike računovodstva troškova s ostalim dijelovima računovodstva poduzeća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Osnove teorije troškova: klasična i suvremena definicija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Osnovna shema podjele troškova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Razgraničenje pojmova rashodi, izdatak, utrošak i trošak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Razgraničenje pojmova prihodi, primitak i učinak.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Podjele troškova prema mjestima i nositeljima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Knjiženja troškova po prirodnim vrstama unutar klase 4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Podjele troškova prema terećenju na zalihe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Prvi sat ponavljanje za test, drugi sat test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Kategorizacija troškova prema MRS 2 – Zalihe; Pojmovno određenje i uloga zaliha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Oblici zaliha, knjiženja zaliha u klasi 3 i 6 preko glavne knjige i dnevnika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Trošak zaliha i promjene na zalihama; Utjecaj promjena na bilancu i račun dobiti i gubitka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Izrada bilance i računa dobiti i gubitka temeljem povećanja i smanjenja zaliha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Vrednovanje zaliha po neto vrijednosti koja se može realizirati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Knjiženje troška zaliha i neto vrijednosti koja se može realizirati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Trošak zaliha sirovina, materijala i ostalih dijelova zaliha koja sudjeluju u proizvodnji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Evidencija troškova zaliha sirovina, rezervnih dijelova, ambalaže, auto guma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Trošak zaliha proizvodnje u tijeku i zaliha gotovih proizvoda, trošak zaliha u građevinarstvu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Uvoz materijala i drugih zaliha, Troškovi konverzije – obuhvat i evidencija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Trošak zaliha robe u veleprodaji i maloprodaji, Kalkulacije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Evidencija troškova proizvodnje, korištenje razreda 5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Specifični dijelovi zaliha u trgovini; Roba u tranzitu; Troškovi konverzije, Vlastiti troškovi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Analiza troškova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Vlastiti troškovi u funkciji dovođenja zaliha u sadašnje stanje i sadašnju lokaciju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zaduživanja i razduživanja trgovačke robe u veleprodaji i maloprodaji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24C02" w:rsidRPr="00E265B5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Suvremena dostignuća u razvoju računovodstva troškova, prikaz rezultata istraživanja</w:t>
                  </w:r>
                </w:p>
              </w:tc>
              <w:tc>
                <w:tcPr>
                  <w:tcW w:w="47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Prvi sat ponavljanje za test, drugi sat test</w:t>
                  </w:r>
                </w:p>
              </w:tc>
              <w:tc>
                <w:tcPr>
                  <w:tcW w:w="47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E265B5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65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C02" w:rsidRPr="00892B73" w:rsidTr="00A133C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24C02" w:rsidRPr="0088134D" w:rsidRDefault="00424C02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8134D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88134D">
              <w:rPr>
                <w:rFonts w:ascii="Arial" w:hAnsi="Arial" w:cs="Arial"/>
                <w:sz w:val="20"/>
                <w:szCs w:val="20"/>
                <w:lang w:val="hr-HR"/>
              </w:rPr>
              <w:t xml:space="preserve"> predavanja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24C02" w:rsidRPr="0088134D" w:rsidRDefault="00424C02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8134D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88134D">
              <w:rPr>
                <w:rFonts w:ascii="Arial" w:hAnsi="Arial" w:cs="Arial"/>
                <w:sz w:val="20"/>
                <w:szCs w:val="20"/>
                <w:lang w:val="hr-HR"/>
              </w:rPr>
              <w:t xml:space="preserve"> vježbe  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987"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27987" w:rsidRPr="00892B73">
              <w:rPr>
                <w:rFonts w:ascii="Arial" w:hAnsi="Arial" w:cs="Arial"/>
                <w:sz w:val="20"/>
                <w:szCs w:val="20"/>
              </w:rPr>
            </w:r>
            <w:r w:rsidR="00C27987"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="00C27987"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92B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B7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24C02" w:rsidRPr="00892B73" w:rsidTr="00A133C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8134D" w:rsidRDefault="00424C02" w:rsidP="00A133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8134D">
              <w:rPr>
                <w:rFonts w:ascii="Arial" w:hAnsi="Arial" w:cs="Arial"/>
                <w:sz w:val="20"/>
                <w:szCs w:val="20"/>
                <w:lang w:eastAsia="hr-HR"/>
              </w:rPr>
              <w:t>Uvjet za dobivanje potpisa redovni studenti stječu prisustvovanjem na pred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avanjima i vježbama (minimalno 73</w:t>
            </w:r>
            <w:r w:rsidRPr="0088134D">
              <w:rPr>
                <w:rFonts w:ascii="Arial" w:hAnsi="Arial" w:cs="Arial"/>
                <w:sz w:val="20"/>
                <w:szCs w:val="20"/>
                <w:lang w:eastAsia="hr-HR"/>
              </w:rPr>
              <w:t>% od ukupne satnice).</w:t>
            </w:r>
          </w:p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4C02" w:rsidRPr="00892B73" w:rsidTr="00A133C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udio u ECTS bodovima za svaku aktivnost tako da ukupni broj ECTS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550C6B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50C6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4C02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550C6B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50C6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4C02" w:rsidRPr="00550C6B" w:rsidRDefault="00550C6B" w:rsidP="00A133C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550C6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50C6B" w:rsidRDefault="00550C6B" w:rsidP="00A133C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550C6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</w:tr>
      <w:tr w:rsidR="00424C02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24C02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7E42BC" w:rsidRDefault="00C27987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24C02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4C02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7E42BC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892B73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4C02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4C02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50C6B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Tijekom nastave studenti polažu dva testa. Ako su oba položena s </w:t>
            </w: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>najmanje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 xml:space="preserve">od 75% </w:t>
            </w:r>
            <w:r>
              <w:rPr>
                <w:rFonts w:ascii="Arial" w:hAnsi="Arial" w:cs="Arial"/>
                <w:sz w:val="20"/>
                <w:szCs w:val="20"/>
              </w:rPr>
              <w:t>studenti su oslobođeni pisanog dijela ispita. Položeni testovi su preduvjet za pristup usmenom ispitu.</w:t>
            </w:r>
            <w:r w:rsidRPr="00424C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0C6B" w:rsidRPr="00550C6B">
              <w:rPr>
                <w:rFonts w:ascii="Arial" w:hAnsi="Arial" w:cs="Arial"/>
                <w:color w:val="FF0000"/>
                <w:sz w:val="20"/>
                <w:szCs w:val="20"/>
              </w:rPr>
              <w:t>Ukupna ocjena se zaključuje temeljem ocjena prvog i drugog testa (odnosno pisanog ispita), ocjene referata i ocjene usmenog dijela ispita u omjeru 40%:10%:40%.</w:t>
            </w:r>
          </w:p>
          <w:p w:rsidR="00424C02" w:rsidRPr="00892B73" w:rsidRDefault="00424C02" w:rsidP="00550C6B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C02" w:rsidRPr="00892B73" w:rsidTr="00A133C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24C02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452BC1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2BC1">
              <w:rPr>
                <w:rFonts w:ascii="Arial" w:hAnsi="Arial" w:cs="Arial"/>
                <w:sz w:val="20"/>
                <w:szCs w:val="20"/>
              </w:rPr>
              <w:t xml:space="preserve">Polimeni, R.S., Handy, S.A., Cashin, J.A.: </w:t>
            </w:r>
            <w:r>
              <w:rPr>
                <w:rFonts w:ascii="Arial" w:hAnsi="Arial" w:cs="Arial"/>
                <w:sz w:val="20"/>
                <w:szCs w:val="20"/>
              </w:rPr>
              <w:t>«Troškovno računovodstvo, Faber&amp;</w:t>
            </w:r>
            <w:r w:rsidRPr="00452BC1">
              <w:rPr>
                <w:rFonts w:ascii="Arial" w:hAnsi="Arial" w:cs="Arial"/>
                <w:sz w:val="20"/>
                <w:szCs w:val="20"/>
              </w:rPr>
              <w:t>Zgombić, Zagreb, 1999.</w:t>
            </w:r>
          </w:p>
          <w:p w:rsidR="00424C02" w:rsidRPr="0088134D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24C02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Belak, V. i dr.: Računovodstvo proizvodnje, (2. dopunjeno izdanje), RRiF Plus,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424C02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424C02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24C02" w:rsidRPr="00892B73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CE6" w:rsidRPr="00550C6B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0C6B">
              <w:rPr>
                <w:rFonts w:ascii="Arial" w:hAnsi="Arial" w:cs="Arial"/>
                <w:color w:val="FF0000"/>
                <w:sz w:val="20"/>
                <w:szCs w:val="20"/>
              </w:rPr>
              <w:t>Časopis RIF, Zagreb</w:t>
            </w:r>
          </w:p>
          <w:p w:rsidR="00783CE6" w:rsidRPr="00550C6B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0C6B">
              <w:rPr>
                <w:rFonts w:ascii="Arial" w:hAnsi="Arial" w:cs="Arial"/>
                <w:color w:val="FF0000"/>
                <w:sz w:val="20"/>
                <w:szCs w:val="20"/>
              </w:rPr>
              <w:t>Časopis RRIF, Zagreb</w:t>
            </w:r>
          </w:p>
          <w:p w:rsidR="00783CE6" w:rsidRPr="00550C6B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0C6B">
              <w:rPr>
                <w:rFonts w:ascii="Arial" w:hAnsi="Arial" w:cs="Arial"/>
                <w:color w:val="FF0000"/>
                <w:sz w:val="20"/>
                <w:szCs w:val="20"/>
              </w:rPr>
              <w:t>Aktualnosti u primjeni računovodstvenih standarda s portala Odbora za standarde financijskog izvještavanja: http://www.osfi.hr/</w:t>
            </w:r>
          </w:p>
          <w:p w:rsidR="00977620" w:rsidRDefault="00977620" w:rsidP="009776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0C6B">
              <w:rPr>
                <w:rFonts w:ascii="Arial" w:hAnsi="Arial" w:cs="Arial"/>
                <w:color w:val="FF0000"/>
                <w:sz w:val="20"/>
                <w:szCs w:val="20"/>
              </w:rPr>
              <w:t>Perica, I. (2017). Comparation of production and service costs in Croatia and cost reduction measures. Journal of Accounting and Management, 7(01), str. 45-56.</w:t>
            </w:r>
          </w:p>
          <w:p w:rsidR="00424C02" w:rsidRPr="00424C02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>Rogošić, A. i Perica, I. (2016): Modeli upravljanja zalihama i njihova uloga u računovodstvu troškova, u: Aljinović Barać, Ž. (ur.) 51. jesensko savjetovanje Računovodstvo, revizija i porezi u praksi. Brela, Udruga računovođa i financijskih djelatnika Split, pp. 45-54.</w:t>
            </w:r>
          </w:p>
          <w:p w:rsidR="00424C02" w:rsidRPr="007210C7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 xml:space="preserve">Perica, I. i Rogošić, A. (2012): Vrijednosno usklađivanje zaliha sirovina i materijala, Računovodstveno-financijske informacije, Vol. </w:t>
            </w:r>
            <w:r w:rsidRPr="00424C02">
              <w:rPr>
                <w:rFonts w:ascii="Arial" w:hAnsi="Arial" w:cs="Arial"/>
                <w:bCs/>
                <w:color w:val="FF0000"/>
                <w:sz w:val="20"/>
                <w:szCs w:val="20"/>
              </w:rPr>
              <w:t>57 No. 6,</w:t>
            </w:r>
            <w:r w:rsidRPr="00424C02">
              <w:rPr>
                <w:rFonts w:ascii="Arial" w:hAnsi="Arial" w:cs="Arial"/>
                <w:color w:val="FF0000"/>
                <w:sz w:val="20"/>
                <w:szCs w:val="20"/>
              </w:rPr>
              <w:t xml:space="preserve"> pp. 3-8</w:t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04AF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24C02" w:rsidRPr="00504AF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424C02" w:rsidRPr="00504AF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424C02" w:rsidRPr="00504AF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24C02" w:rsidRPr="00892B73" w:rsidRDefault="00424C02" w:rsidP="00A133C9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24C02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892B73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892B73" w:rsidRDefault="00C27987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4C02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24C02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A4427" w:rsidRDefault="006A4427"/>
    <w:sectPr w:rsidR="006A4427" w:rsidSect="00C27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713B"/>
    <w:multiLevelType w:val="hybridMultilevel"/>
    <w:tmpl w:val="72AA5B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A60055"/>
    <w:multiLevelType w:val="hybridMultilevel"/>
    <w:tmpl w:val="F856923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0B84EFC"/>
    <w:multiLevelType w:val="hybridMultilevel"/>
    <w:tmpl w:val="2F5E9D4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24C02"/>
    <w:rsid w:val="00012390"/>
    <w:rsid w:val="00424C02"/>
    <w:rsid w:val="00550C6B"/>
    <w:rsid w:val="006A4427"/>
    <w:rsid w:val="00783CE6"/>
    <w:rsid w:val="00977620"/>
    <w:rsid w:val="00C27987"/>
    <w:rsid w:val="00DE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C0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4C02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24C02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424C0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C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C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CE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C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CE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CE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C02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4C02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24C0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424C0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83C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83C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83CE6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3C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3CE6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3CE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17B4-243A-44EA-8E19-0C69B9BC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sumic</cp:lastModifiedBy>
  <cp:revision>2</cp:revision>
  <dcterms:created xsi:type="dcterms:W3CDTF">2018-06-06T12:41:00Z</dcterms:created>
  <dcterms:modified xsi:type="dcterms:W3CDTF">2018-06-06T12:41:00Z</dcterms:modified>
</cp:coreProperties>
</file>